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附件二：</w:t>
      </w:r>
    </w:p>
    <w:p w:rsidR="00E41545" w:rsidRDefault="00E41545" w:rsidP="00E41545">
      <w:pPr>
        <w:ind w:right="640" w:firstLine="440"/>
        <w:jc w:val="center"/>
        <w:rPr>
          <w:rFonts w:ascii="方正仿宋_GBK" w:eastAsia="方正仿宋_GBK" w:hAnsi="方正仿宋_GBK" w:cs="方正仿宋_GBK" w:hint="eastAsia"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sz w:val="44"/>
          <w:szCs w:val="44"/>
        </w:rPr>
        <w:t>申请参加职业技能评价的条件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1.具备以下条件之一者，可申报五级/初级工：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(1)年满16周岁，拟从事本职业或相关职业工作。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(2)年满16周岁，从事本职业或相关职业工作。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2.具备以下条件之一者，可申报四级/中级工：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(1)累计从事本职业或相关职业工作满5年。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(2)取得本职业或相关职业五级/初级工职业资格(职业技能等级)证书后，累计从事本职业或相关职业工作满3年。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(3)取得本专业或相关专业的技工院校或中等及以上职业院校、专科及以上普通高等学校毕业证书(含在读应届毕业生)。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3.具备以下条件之一者，可申报三级/高级工：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(1)累计从事本职业或相关职业工作满10年。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(2)取得本职业或相关职业四级/中级工职业资格(职业技能等级)证书后，累计从事本职业或相关职业工作满4年。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(3)取得符合专业对应关系的初级职称(专业技术人员职业资格)后，累计从事本职业或相关职业工作满1年。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(4)取得本专业或相关专业的技工院校高级工班及以上毕业证书(含在读应届毕业生)。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(5)取得本职业或相关职业四级/中级工职业资格(职业技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能等级)证书，并取得高等职业学校、专科及以上普通高等学校本专业或相关专业毕业证书(含在读应届毕业生)。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(6)取得经评估论证的高等职业学校、专科及以上普通高等学校本专业或相关专业的毕业证书(含在读应届毕业生)。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4.具备以下条件之一者，可申报二级/技师：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(1)取得本职业或相关职业三级/高级工职业资格(职业技能等级)证书后，累计从事本职业或相关职业工作满5年。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(2)取得符合专业对应关系的初级职称(专业技术人员职业资格)后，累计从事本职业或相关职业工作满5年，并在取得本职业或相关职业三级/高级工职业资格(职业技能等级)证书后，从事本职业或相关职业工作满1年。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(3)取得符合专业对应关系的中级职称(专业技术人员职业资格)后，累计从事本职业或相关职业工作满1年。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(4)取得本职业或相关职业三级/高级工职业资格(职业技能等级)证书的高级技工学校、技师学院毕业生，累计从事本职业或相关职业工作满2年。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(5)取得本职业或相关职业三级/高级工职业资格(职业技能等级)证书满2年的技师学院预备技师班、技师班学生。</w:t>
      </w:r>
    </w:p>
    <w:p w:rsidR="00E41545" w:rsidRDefault="00E41545" w:rsidP="00E41545">
      <w:pPr>
        <w:ind w:right="64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>
      <w:pgSz w:w="11906" w:h="16838"/>
      <w:pgMar w:top="2154" w:right="1531" w:bottom="187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D11" w:rsidRDefault="00DE3D11" w:rsidP="00E41545">
      <w:pPr>
        <w:spacing w:after="0"/>
      </w:pPr>
      <w:r>
        <w:separator/>
      </w:r>
    </w:p>
  </w:endnote>
  <w:endnote w:type="continuationSeparator" w:id="0">
    <w:p w:rsidR="00DE3D11" w:rsidRDefault="00DE3D11" w:rsidP="00E4154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D11" w:rsidRDefault="00DE3D11" w:rsidP="00E41545">
      <w:pPr>
        <w:spacing w:after="0"/>
      </w:pPr>
      <w:r>
        <w:separator/>
      </w:r>
    </w:p>
  </w:footnote>
  <w:footnote w:type="continuationSeparator" w:id="0">
    <w:p w:rsidR="00DE3D11" w:rsidRDefault="00DE3D11" w:rsidP="00E4154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01953"/>
    <w:rsid w:val="00D31D50"/>
    <w:rsid w:val="00DE3D11"/>
    <w:rsid w:val="00E4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154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154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154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154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2024-07-22T08:11:00Z</dcterms:modified>
</cp:coreProperties>
</file>